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12" w:rsidRDefault="00C20312" w:rsidP="00C2031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C20312" w:rsidRDefault="00C20312" w:rsidP="00C2031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C20312" w:rsidRDefault="00C20312" w:rsidP="00C20312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20312" w:rsidTr="000E6376">
        <w:tc>
          <w:tcPr>
            <w:tcW w:w="4785" w:type="dxa"/>
            <w:hideMark/>
          </w:tcPr>
          <w:p w:rsidR="00C20312" w:rsidRPr="00C20312" w:rsidRDefault="00C20312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/>
              </w:rPr>
            </w:pPr>
            <w:r w:rsidRPr="00C20312"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C20312" w:rsidRPr="00C20312" w:rsidRDefault="00C20312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C20312">
              <w:rPr>
                <w:rStyle w:val="FontStyle27"/>
                <w:rFonts w:ascii="Calibri" w:hAnsi="Calibri"/>
                <w:lang w:val="ru-RU" w:eastAsia="en-US"/>
              </w:rPr>
              <w:t xml:space="preserve">Протоколом </w:t>
            </w:r>
            <w:proofErr w:type="gramStart"/>
            <w:r w:rsidRPr="00C20312">
              <w:rPr>
                <w:rStyle w:val="FontStyle27"/>
                <w:rFonts w:ascii="Calibri" w:hAnsi="Calibri"/>
                <w:lang w:val="ru-RU" w:eastAsia="en-US"/>
              </w:rPr>
              <w:t>методического</w:t>
            </w:r>
            <w:proofErr w:type="gramEnd"/>
            <w:r w:rsidRPr="00C20312">
              <w:rPr>
                <w:rStyle w:val="FontStyle27"/>
                <w:rFonts w:ascii="Calibri" w:hAnsi="Calibri"/>
                <w:lang w:val="ru-RU" w:eastAsia="en-US"/>
              </w:rPr>
              <w:t xml:space="preserve"> </w:t>
            </w:r>
            <w:proofErr w:type="spellStart"/>
            <w:r w:rsidRPr="00C20312">
              <w:rPr>
                <w:rStyle w:val="FontStyle27"/>
                <w:rFonts w:ascii="Calibri" w:hAnsi="Calibri"/>
                <w:lang w:val="ru-RU" w:eastAsia="en-US"/>
              </w:rPr>
              <w:t>обьединения</w:t>
            </w:r>
            <w:proofErr w:type="spellEnd"/>
          </w:p>
          <w:p w:rsidR="00C20312" w:rsidRPr="00C20312" w:rsidRDefault="00C20312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C20312"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C20312" w:rsidRPr="00E408BA" w:rsidRDefault="00E408BA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eastAsia="en-US"/>
              </w:rPr>
              <w:t>Протокол №_1__ от____2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5</w:t>
            </w:r>
            <w:r>
              <w:rPr>
                <w:rStyle w:val="FontStyle27"/>
                <w:rFonts w:ascii="Calibri" w:hAnsi="Calibri"/>
                <w:lang w:eastAsia="en-US"/>
              </w:rPr>
              <w:t>.08_</w:t>
            </w:r>
            <w:r w:rsidR="00C20312" w:rsidRPr="00E64F62">
              <w:rPr>
                <w:rStyle w:val="FontStyle27"/>
                <w:rFonts w:ascii="Calibri" w:hAnsi="Calibri"/>
                <w:lang w:eastAsia="en-US"/>
              </w:rPr>
              <w:t>202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1</w:t>
            </w:r>
          </w:p>
        </w:tc>
        <w:tc>
          <w:tcPr>
            <w:tcW w:w="4786" w:type="dxa"/>
          </w:tcPr>
          <w:p w:rsidR="00C20312" w:rsidRDefault="00C20312" w:rsidP="000E637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C20312" w:rsidRDefault="00C20312" w:rsidP="000E6376">
            <w:pPr>
              <w:spacing w:line="12" w:lineRule="exact"/>
              <w:rPr>
                <w:sz w:val="20"/>
                <w:szCs w:val="20"/>
              </w:rPr>
            </w:pPr>
          </w:p>
          <w:p w:rsidR="00C20312" w:rsidRDefault="00C20312" w:rsidP="000E63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C20312" w:rsidRDefault="00C20312" w:rsidP="000E6376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«30» августа №1</w:t>
            </w:r>
            <w:r w:rsidR="00E408BA">
              <w:rPr>
                <w:sz w:val="23"/>
                <w:szCs w:val="23"/>
              </w:rPr>
              <w:t>07</w:t>
            </w:r>
          </w:p>
          <w:p w:rsidR="00C20312" w:rsidRPr="00C20312" w:rsidRDefault="00C20312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/>
              </w:rPr>
            </w:pPr>
          </w:p>
        </w:tc>
      </w:tr>
    </w:tbl>
    <w:p w:rsidR="00C20312" w:rsidRDefault="00C20312" w:rsidP="00C2031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C20312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C20312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10 классе</w:t>
      </w:r>
    </w:p>
    <w:p w:rsidR="00C20312" w:rsidRDefault="00C20312" w:rsidP="00C20312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C20312" w:rsidRDefault="00C20312" w:rsidP="00C20312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C20312" w:rsidRPr="00D03B05" w:rsidRDefault="00C20312" w:rsidP="00C20312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C20312" w:rsidRDefault="00C20312" w:rsidP="00C2031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C20312" w:rsidRPr="00D03B05" w:rsidRDefault="00E408BA" w:rsidP="00C2031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2021 – 2022</w:t>
      </w:r>
      <w:r w:rsidR="00C20312">
        <w:rPr>
          <w:sz w:val="28"/>
          <w:szCs w:val="28"/>
        </w:rPr>
        <w:t xml:space="preserve"> учебный год</w:t>
      </w:r>
    </w:p>
    <w:p w:rsidR="0085532B" w:rsidRDefault="0085532B" w:rsidP="0085532B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Calibri" w:hAnsi="Calibri"/>
          <w:sz w:val="28"/>
          <w:szCs w:val="28"/>
        </w:rPr>
      </w:pPr>
    </w:p>
    <w:p w:rsidR="00C97EA5" w:rsidRPr="00CE68FB" w:rsidRDefault="00C97EA5" w:rsidP="0085532B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Calibri" w:hAnsi="Calibri"/>
          <w:sz w:val="28"/>
          <w:szCs w:val="28"/>
        </w:rPr>
      </w:pPr>
    </w:p>
    <w:p w:rsidR="00F7540A" w:rsidRPr="00F7540A" w:rsidRDefault="00F7540A" w:rsidP="00174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12DF9" w:rsidRPr="00412DF9" w:rsidRDefault="00412DF9" w:rsidP="0085532B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 общего образования, утвержденный приказом Минобразования России от 17.05.2012№ 413 (в редакции приказов Министерства образования и науки от 29 декабря 2014 года №1645, от 31 декабря 2015 года № 1578 , от 29.06.2017 № 613,  от 11.12.2020 </w:t>
      </w:r>
      <w:proofErr w:type="spellStart"/>
      <w:r w:rsidRPr="007255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7255EA">
        <w:rPr>
          <w:rFonts w:ascii="Times New Roman" w:hAnsi="Times New Roman" w:cs="Times New Roman"/>
          <w:sz w:val="24"/>
          <w:szCs w:val="24"/>
        </w:rPr>
        <w:t xml:space="preserve"> 712)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образования. (</w:t>
      </w:r>
      <w:proofErr w:type="gramStart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Одобрена</w:t>
      </w:r>
      <w:proofErr w:type="gramEnd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решением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федерального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учебно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-методического объединения по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общему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образованию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протокол от 28.06.2016 N 2/16-з). 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Положение о рабочих программах  муниципального общеобразовательного учреждения « Средняя школа №1» (утверждено приказом Средней школы №1  от 23.12.2016 №175, в редакции приказа Средней школы №1 от 25.06.2021г. №99)</w:t>
      </w:r>
    </w:p>
    <w:p w:rsidR="0085532B" w:rsidRDefault="0085532B" w:rsidP="0085532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тверждена</w:t>
      </w:r>
      <w:proofErr w:type="spell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85532B" w:rsidRPr="005F6F49" w:rsidRDefault="0085532B" w:rsidP="0085532B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2B" w:rsidRPr="005F6F49" w:rsidRDefault="0085532B" w:rsidP="0085532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 декабря 2018 года».</w:t>
      </w:r>
    </w:p>
    <w:p w:rsidR="00412DF9" w:rsidRPr="00CF1C9D" w:rsidRDefault="009D1E24" w:rsidP="009D1E2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 Программа ориентирована на использование учебно-методического комплексапод редакцией Л. Н. Боголюбова.</w:t>
      </w:r>
    </w:p>
    <w:p w:rsidR="001E7463" w:rsidRPr="00CF1C9D" w:rsidRDefault="009D1E24" w:rsidP="009D1E2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1E7463" w:rsidRPr="00CF1C9D" w:rsidRDefault="001E7463" w:rsidP="001E746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Боголюбов Л. Н., Аверьянов Ю. И., Белявский А. В. и др. Обществознание. 10 класс. Базовый уровень/ под ред. Л.Н.Боголюбова, А.Ю. </w:t>
      </w:r>
      <w:proofErr w:type="spellStart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Лазебниковой</w:t>
      </w:r>
      <w:proofErr w:type="spellEnd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М.В. </w:t>
      </w:r>
      <w:proofErr w:type="spellStart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Телюкиной</w:t>
      </w:r>
      <w:proofErr w:type="spellEnd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2018.</w:t>
      </w:r>
    </w:p>
    <w:p w:rsidR="001E7463" w:rsidRPr="00CF1C9D" w:rsidRDefault="001E7463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63" w:rsidRPr="00CF1C9D" w:rsidRDefault="00412DF9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Содержание рабочей программы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Человек. Человек в системе общественных отношений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онятие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Уровни научного познания. Способы и методы научного познания. Особенности социального познания.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Духовная жизнь и духовный мир человека. Общественное и индивидуальное сознание. Мировоззрение,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его типы.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Самосознание индивида и социальное поведение. Социальные ценности.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Мотивы и предпочтения.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>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Политика защиты конкуренции и антимонопольное законодательство.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Рыночные отношения в современной экономике. Фирма в экономике.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Фондовый рынок, его инструменты.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Основные принципы менеджмента. Основы маркетинга</w:t>
      </w:r>
      <w:proofErr w:type="gramStart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.Ф</w:t>
      </w:r>
      <w:proofErr w:type="gramEnd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инансовый рынок.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Налоги, уплачиваемые предприятиями.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>Основы денежной и бюджетной политики государства. Денежно-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кредитная (монетарная) политика. Государственный бюджет.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Государственный долг.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Экономическая деятельность и ее измерители. ВВП и ВНП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>основные макроэкономические показатели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кономический рост.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Экономические циклы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Тенденции экономического развития России.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>). Социальный контроль и самоконтроль. Социальная мобильность, ее формы и каналы в современном обществе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тнические общности. Межнациональные 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,э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>тносоциальные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 Семья и брак.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Тенденции развития семьи в современном мире</w:t>
      </w:r>
      <w:proofErr w:type="gramStart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.П</w:t>
      </w:r>
      <w:proofErr w:type="gramEnd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роблема неполных семей.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Современная демографическая ситуация в Российской Федерации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>елигиозные объединения и организации в Российской Федерации.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деятельность. Политические институты. Политические отношения. Политическая власть. 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мажоритарная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, пропорциональная, смешанная.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Избирательная кампания.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Гражданское общество и правовое государство. Политическая элита и политическое лидерство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Политическая психология. Политическое поведение.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Роль средств массовой информации в политической жизни общества. Политический процесс. Политическое участие.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Абсентеизм, его причины и опасность</w:t>
      </w:r>
      <w:proofErr w:type="gramStart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собенности политического процесса в России.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EC0B62" w:rsidRPr="00CF1C9D" w:rsidRDefault="00413090" w:rsidP="00197D3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Законодательство в сфере антикоррупционной политики государства</w:t>
      </w:r>
      <w:proofErr w:type="gramStart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.Э</w:t>
      </w:r>
      <w:proofErr w:type="gramEnd"/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кологическое право.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Гражданское право.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Гражданские правоотношения.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Субъекты гражданского права.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Имущественные права. Право собственности. Основания приобретения права собственности.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</w:t>
      </w:r>
      <w:proofErr w:type="gramStart"/>
      <w:r w:rsidRPr="00CF1C9D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рганизационно-правовые формы предприятий.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Семейное право.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Стадии уголовного процесса.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Правовая база противодействия терроризму в Российской Федерации.</w:t>
      </w:r>
    </w:p>
    <w:p w:rsidR="00AA27AD" w:rsidRPr="00A83716" w:rsidRDefault="00412DF9" w:rsidP="00AA27AD">
      <w:pPr>
        <w:pStyle w:val="a9"/>
        <w:spacing w:line="360" w:lineRule="auto"/>
        <w:ind w:left="184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1C9D">
        <w:rPr>
          <w:rFonts w:ascii="Times New Roman" w:hAnsi="Times New Roman"/>
          <w:b/>
          <w:sz w:val="24"/>
          <w:szCs w:val="24"/>
        </w:rPr>
        <w:t xml:space="preserve">2. </w:t>
      </w:r>
      <w:r w:rsidR="00AA27AD"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ответственное отношение к созданию семьи на основе осознанного принятия ценностей семейной жизни.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 и регуляции своей деятельности;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речью.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уважение ценностей иных культур,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мировоззрений, осознание глобальных проблем современности, своей роли в их решении.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Выпускник на базовом уровне научится: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Экономика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Раскрывать взаимосвязь экономики с другими сферами жизни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основные факторы производства и факторные доходы;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 бизнеса;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объекты спроса и предложения на рынке труда, описывать механизм их взаимодействия;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причины безработицы, различать ее виды;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направлениях государственной политики в области занятости;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участия государства в регулировании рыночной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сравнивать пути достижения экономического роста.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Социальные отношения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критерии социальной стратификации;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выявлять причины социальных конфликтов, моделировать ситуации разрешения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виды социальных норм;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и оценивать возможную модель собственного поведения в конкретной ситуации с точки зрения социальных норм;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причины и последствия </w:t>
      </w:r>
      <w:proofErr w:type="spellStart"/>
      <w:r w:rsidRPr="00A83716">
        <w:rPr>
          <w:rFonts w:ascii="Times New Roman" w:hAnsi="Times New Roman"/>
          <w:sz w:val="24"/>
          <w:szCs w:val="24"/>
        </w:rPr>
        <w:t>этносоциальных</w:t>
      </w:r>
      <w:proofErr w:type="spellEnd"/>
      <w:r w:rsidRPr="00A83716">
        <w:rPr>
          <w:rFonts w:ascii="Times New Roman" w:hAnsi="Times New Roman"/>
          <w:sz w:val="24"/>
          <w:szCs w:val="24"/>
        </w:rPr>
        <w:t xml:space="preserve"> конфликтов, приводить примеры способов их разрешения;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основные принципы национальной политики России на современном этапе;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факторах, влияющих на демографическую ситуацию в стране;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собственные отношения и взаимодействие с другими людьми с позиций толерантности.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субъектов политической деятельности и объекты политического воздействия;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политическую власть и другие виды власти;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связи между социальными интересами, целями и методами политической деятельности;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роль и функции политической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характеризовать государство как центральный институт политической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мажоритарную, пропорциональную, смешанную избирательные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роль политической идеологии;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на примерах функционирование различных партийных систем;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роль СМИ в современной политической жизни;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иллюстрировать примерами основные этапы политического процесса;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Экономика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и формулировать характерные особенности рыночных структур;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противоречия рынка;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роль и место фондового рынка в рыночных структурах;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возможности финансирования малых и крупных фирм;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обосновывать выбор форм бизнеса в конкретных ситуациях;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различать источники финансирования малых и крупных предприятий;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практическое назначение основных функций менеджмента;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место маркетинга в деятельности организации;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применять полученные знания для выполнения социальных ролей работника и производителя;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оценивать свои возможности трудоустройства в условиях рынка труда;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фазы экономического цикла;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i/>
          <w:iCs/>
          <w:sz w:val="24"/>
          <w:szCs w:val="24"/>
        </w:rPr>
        <w:t xml:space="preserve">национальных экономик; давать оценку противоречивым последствиям экономической глобализации;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Социальные отношения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обоснованное суждение о факторах, обеспечивающих успешность самореализации молодежи в современных условиях;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ситуации, связанные с различными способами разрешения социальных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выражать собственное отношение к различным способам разрешения социальных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</w:t>
      </w:r>
      <w:proofErr w:type="spellStart"/>
      <w:r w:rsidRPr="00A83716">
        <w:rPr>
          <w:rFonts w:ascii="Times New Roman" w:hAnsi="Times New Roman"/>
          <w:i/>
          <w:iCs/>
          <w:sz w:val="24"/>
          <w:szCs w:val="24"/>
        </w:rPr>
        <w:t>конфессиям</w:t>
      </w:r>
      <w:proofErr w:type="spellEnd"/>
      <w:r w:rsidRPr="00A83716">
        <w:rPr>
          <w:rFonts w:ascii="Times New Roman" w:hAnsi="Times New Roman"/>
          <w:i/>
          <w:iCs/>
          <w:sz w:val="24"/>
          <w:szCs w:val="24"/>
        </w:rPr>
        <w:t xml:space="preserve">; оценивать роль толерантности в современном мире;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 и анализировать социальную информацию о тенденциях развития семьи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численность населения и динамику ее изменений в мире и в России.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Политика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основные этапы избирательной кампании;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 перспективе осознанно участвовать в избирательных кампаниях;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отбирать и систематизировать информацию СМИ о функциях и значении местного самоуправления;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самостоятельно давать аргументированную оценку личных качеств и деятельности политических лидеров;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характеризовать особенности политического процесса в России;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основные тенденции современного политического процесса. </w:t>
      </w:r>
    </w:p>
    <w:p w:rsidR="00AA27AD" w:rsidRPr="00A83716" w:rsidRDefault="00AA27AD" w:rsidP="00AA27AD">
      <w:pPr>
        <w:pStyle w:val="a9"/>
        <w:rPr>
          <w:rFonts w:ascii="Times New Roman" w:hAnsi="Times New Roman"/>
          <w:sz w:val="24"/>
          <w:szCs w:val="24"/>
        </w:rPr>
      </w:pPr>
    </w:p>
    <w:p w:rsidR="00197D36" w:rsidRPr="00CF1C9D" w:rsidRDefault="00197D36" w:rsidP="00AA27AD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D36" w:rsidRPr="00CF1C9D" w:rsidRDefault="00197D36" w:rsidP="00197D36">
      <w:pPr>
        <w:autoSpaceDE w:val="0"/>
        <w:autoSpaceDN w:val="0"/>
        <w:adjustRightInd w:val="0"/>
        <w:spacing w:after="0" w:line="370" w:lineRule="exact"/>
        <w:ind w:right="12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97D36" w:rsidRPr="00CF1C9D" w:rsidRDefault="00197D36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DF9" w:rsidRPr="00CF1C9D" w:rsidRDefault="00412DF9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412DF9" w:rsidRPr="00CF1C9D" w:rsidRDefault="00412DF9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0A" w:rsidRPr="00CF1C9D" w:rsidRDefault="00F7540A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40A" w:rsidRPr="00CF1C9D" w:rsidRDefault="00F7540A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3596" w:rsidRPr="00CF1C9D" w:rsidRDefault="00FD3596" w:rsidP="00425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D3596" w:rsidRPr="00CF1C9D" w:rsidSect="00B50AD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837A2E" w:rsidRDefault="00C20312" w:rsidP="00C2031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</w:t>
      </w:r>
    </w:p>
    <w:tbl>
      <w:tblPr>
        <w:tblStyle w:val="ac"/>
        <w:tblW w:w="0" w:type="auto"/>
        <w:tblInd w:w="567" w:type="dxa"/>
        <w:tblLook w:val="04A0"/>
      </w:tblPr>
      <w:tblGrid>
        <w:gridCol w:w="2723"/>
        <w:gridCol w:w="1780"/>
        <w:gridCol w:w="897"/>
        <w:gridCol w:w="1113"/>
        <w:gridCol w:w="1761"/>
        <w:gridCol w:w="1097"/>
        <w:gridCol w:w="764"/>
        <w:gridCol w:w="4934"/>
      </w:tblGrid>
      <w:tr w:rsidR="00C20312" w:rsidTr="00C20312">
        <w:tc>
          <w:tcPr>
            <w:tcW w:w="2723" w:type="dxa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677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2874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861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4934" w:type="dxa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I. Человек в обществе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C20312" w:rsidRPr="006132B5" w:rsidRDefault="00C20312" w:rsidP="00C20312">
            <w:pPr>
              <w:pStyle w:val="aa"/>
              <w:numPr>
                <w:ilvl w:val="0"/>
                <w:numId w:val="34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II. Общество как мир культуры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pStyle w:val="aa"/>
              <w:numPr>
                <w:ilvl w:val="0"/>
                <w:numId w:val="38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такой организации уроков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</w:t>
            </w: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III. Правовое регулирование общественных отношений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pStyle w:val="aa"/>
              <w:numPr>
                <w:ilvl w:val="0"/>
                <w:numId w:val="37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Устный опрос, тестовая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Default="00C20312" w:rsidP="005E1040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0312" w:rsidRDefault="00C20312" w:rsidP="00C2031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Pr="0082708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20312" w:rsidRDefault="00C20312" w:rsidP="004253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378" w:rsidRPr="00425378" w:rsidRDefault="00425378" w:rsidP="004253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– ТЕМАТИЧЕСКОЕ ПЛАНИРОВАНИЕ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42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1E7463" w:rsidRPr="0082708E" w:rsidRDefault="001E7463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991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72"/>
        <w:gridCol w:w="749"/>
        <w:gridCol w:w="3341"/>
        <w:gridCol w:w="3789"/>
        <w:gridCol w:w="4329"/>
        <w:gridCol w:w="1669"/>
        <w:gridCol w:w="1442"/>
      </w:tblGrid>
      <w:tr w:rsidR="00F17F35" w:rsidRPr="0082708E" w:rsidTr="00BE25F9">
        <w:trPr>
          <w:trHeight w:val="788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25F9" w:rsidRPr="00425378" w:rsidRDefault="00BE25F9" w:rsidP="00FD359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42537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pStyle w:val="a9"/>
              <w:ind w:left="-107" w:right="-122"/>
              <w:jc w:val="center"/>
              <w:rPr>
                <w:rFonts w:ascii="Times New Roman" w:hAnsi="Times New Roman"/>
                <w:b/>
              </w:rPr>
            </w:pPr>
            <w:r w:rsidRPr="00425378">
              <w:rPr>
                <w:rFonts w:ascii="Times New Roman" w:hAnsi="Times New Roman"/>
                <w:b/>
              </w:rPr>
              <w:t>№ урока по теме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/>
                <w:b/>
                <w:sz w:val="24"/>
                <w:szCs w:val="24"/>
              </w:rPr>
              <w:t>Элемент содержания ФОГОС (примерная программа)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BE2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E25F9" w:rsidRPr="0082708E" w:rsidTr="00BE25F9"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425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«Человек в обществе» (20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общество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 как совместная жизнедеятельнос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ть людей. Обще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ство и природа.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с.7-12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и культура. Науки об обществе.</w:t>
            </w:r>
          </w:p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 и культура. Науки об обществе.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https://resh.edu.ru/subject/lesson/5837/start/84283/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с.12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-18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как сложная система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Системное строение общества: элементы и подсистемы.Социальное взаимодействие и общественные отношения.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Структура общества. Общество как сложная динамичная си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стема. Взаимосвязь экономической,социальной, политической 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духовной сфер жизни общества.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2с.18-22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институты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Основные институты общества.</w:t>
            </w: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Социализация индивида, агенты (институты) социализации.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Социальные институты.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2с.22-27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общественного развития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Многовариантность</w:t>
            </w:r>
            <w:proofErr w:type="spellEnd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общественного </w:t>
            </w:r>
            <w:proofErr w:type="spellStart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Эволюция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и революция как формы социального изменения.</w:t>
            </w:r>
          </w:p>
          <w:p w:rsidR="00BE25F9" w:rsidRPr="00756488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Целостность и проти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воречивость современного мира.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https://resh.edu.ru/subject/lesson/5839/start/205321/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3с.28-34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общественного прогресса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D94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Основные направления общественного развития: общественный прогресс, общественный регресс. Формы социального прогресса: реформа, революция.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 с.34-41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сущность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Человек как результат биологической и социокультурной эволюции.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Биологическое и социальное в человеке. Социальные качества личности.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https://resh.edu.ru/subject/lesson/5476/start/270917</w:t>
              </w:r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с.42-45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Самосознание и самореализация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Самосознание индивида и социальное поведение.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Самосознание и самореализация.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с.45-48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- способ существования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№2. Составление сложного плана по теме «Деятельность»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Мышление, формы и методы мышления. Мышление и деятельность. Мотивация деятельности, потребности и интересы.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Деятельность как способ существования людей. Деятельность и ее мотивация.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https://resh.edu.ru/subject/lesson/5478/start/84475/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с.49-52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видов деятельности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Многообразие видов деятельности.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Сознание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дея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тельность.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с.52-58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и коммуникативная деятельность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0A726C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Познание мира. Формы познания.</w:t>
            </w:r>
            <w:r w:rsidRPr="000A726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Особенности научного познания. Уровни научного познания. Способы и методы научного познания.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Особенности социального познания.</w:t>
            </w:r>
          </w:p>
          <w:p w:rsidR="00BE25F9" w:rsidRPr="0082708E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Познаваем ли мир. Познание чувственное и рациональное.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https://resh.edu.ru/subject/lesson/5576/start/98132/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с. 58-61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человеческого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2252B3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Понятие истины, ее критерии. Абсолютная, относительная истина.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Истина и её критерии. Особенности научного познания. Социальные и гуманитарные знания. Познание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коммуникативная деятельность.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с.61-68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Свобода и необходимость в деятельности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2252B3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Свобода и необходимость в человеческой деятельности.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Свобода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как осознанная необходимость.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с. 72-74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Свобода и ответственность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Свобода и ответственность.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Основания свободного выбора. Что такое свободное общество.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https://resh.edu.ru/subject/lesson/4689/start/85179/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7с.74-80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общество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C653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Процессы глобализации. Основные направления глобализации. Последствия глобализации.</w:t>
            </w:r>
          </w:p>
          <w:p w:rsidR="00BE25F9" w:rsidRPr="0082708E" w:rsidRDefault="00BE25F9" w:rsidP="00C653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Глобализация как явление современности. Современное информационное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пространство.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https://resh.edu.ru/subject/lesson/5480/start/226314/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8с.80-84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Глобальная информационная экономика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Глобальная информационная экономика. Социально – политическое изме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рение информационного общества.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 с.84-91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Глобальная угроза международного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4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. Составление сложного плана по теме «</w:t>
            </w:r>
            <w:proofErr w:type="spellStart"/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Террорзм</w:t>
            </w:r>
            <w:proofErr w:type="spellEnd"/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 и человек перед лицом угроз и вызовов XXI века.</w:t>
            </w:r>
          </w:p>
          <w:p w:rsidR="00BE25F9" w:rsidRPr="00756488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терроризм: понятие и признаки. Глобализация и международный терроризм. Идеология наси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лия и международный терроризм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</w:t>
              </w:r>
            </w:hyperlink>
            <w:r w:rsidR="00F17F35" w:rsidRPr="00F17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9с.93-97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Противодействие международному терроризму</w:t>
            </w:r>
            <w:r w:rsidR="00F17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 w:rsidR="00F17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5.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Противодействие международному терроризму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9с.97-100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теме «Человек в обществе».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 в тетради</w:t>
            </w:r>
          </w:p>
        </w:tc>
      </w:tr>
      <w:tr w:rsidR="00F17F35" w:rsidRPr="0082708E" w:rsidTr="00BE25F9">
        <w:trPr>
          <w:trHeight w:val="451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работа по теме: «Человек в обществе»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25F9" w:rsidRPr="0082708E" w:rsidTr="00BE25F9">
        <w:trPr>
          <w:trHeight w:val="545"/>
        </w:trPr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FD3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75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Общество как мир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75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(16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Духовная культура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№6.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A92E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Понятие культуры. Материальная и духовная культура, их взаимосвязь. </w:t>
            </w:r>
          </w:p>
          <w:p w:rsidR="00BE25F9" w:rsidRPr="00756488" w:rsidRDefault="00BE25F9" w:rsidP="00A92E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Понятие «духовная культура». Культурные ценности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нормы.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Институты культуры. 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https://resh.edu.ru/subject/lesson/5838/start/205259/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10с.101-105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культур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Формы и виды культуры: народная, массовая, элитарная; молодежная субкультура, контркультура. Многообразие и диалог культур.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10с.105-110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Духовный мир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2F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Человек как духовное существо. Духовные ориентиры личности.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https://resh.edu.ru/subject/lesson/4024/start/205290/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11с.110-114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Мировоззрение и его роль в жизни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338ED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Мировоззрение, его типы.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Мировоззрение и его роль в жизни человека.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11с.114-119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F75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8. Составление сложного плана по теме «Мораль»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A92E8A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Мораль. Нравственная культура.</w:t>
            </w:r>
          </w:p>
          <w:p w:rsidR="00BE25F9" w:rsidRPr="0082708E" w:rsidRDefault="00BE25F9" w:rsidP="00A92E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 и почему возникла мораль. Устойчивость и изменчивость моральных норм. Что заставляет нас делать выбор в пользу добра.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https://resh.edu.ru/subject/lesson/4687/start/84696/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12с.120-124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Устойчивость и изменчивость моральных норм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B12D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Социальные ценности. Мотивы и предпочтения.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Устойчивость и изменчивость моральных норм. Что заставляет нас делать выбор в пользу добра.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12с.124-130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её функции в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№9.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0A72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Виды человеческих знаний. Естественные и социально-гуманитарные науки.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Наука и её функции в обществе. Современная наука. Этика науки.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https://resh.edu.ru/subject/lesson/4688/start/84537/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13с.131-136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в современном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№10. Написание эссе на  заданную тему.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338ED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Основные направления развития образования.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Функции образования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как социального института. Общественная значимость и личный смысл образования. Знания, умения и навыки людей в условиях информационного общества.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в современном обществе. Образование как система.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13с.136-141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и религиозные организации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Религия. Мировые религии. Роль религии в жизни общества.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религиозного сознания. Религия как общественный институт. Проблема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поддержания религиозного мира.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https://resh.edu.ru/subject/lesson/5477/start/84594/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14с.142-148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и религиозные организации в современной России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Религия и религиозные организации в современной России.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14с.148-151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№11.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A92E8A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Искусство, его основные функции. </w:t>
            </w:r>
          </w:p>
          <w:p w:rsidR="00BE25F9" w:rsidRPr="0082708E" w:rsidRDefault="00BE25F9" w:rsidP="00A92E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такое искусство. Функции искусства.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https://resh.edu.ru/subject/lesson/5441/start/84506/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15с.152-158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искусства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искусства. Современное искусство.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B55694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https://resh.edu.ru/subject/lesson/5441/start/84506/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15с.158-161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№12.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Характерные черты массовой культуры. Что привело к появлению массовой культуры.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16с.162-166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 и массовая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Средства массовой информации и массовая культура. Оценка массовой культуры как общественного явления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16с.166-171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Повторительно-обобщающий урок по теме «Общество как мир культуры».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в тетради</w:t>
            </w:r>
          </w:p>
        </w:tc>
      </w:tr>
      <w:tr w:rsidR="00F17F35" w:rsidRPr="0082708E" w:rsidTr="00BE25F9">
        <w:trPr>
          <w:trHeight w:val="708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теме «Общество как мир культуры»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С.173</w:t>
            </w:r>
          </w:p>
        </w:tc>
      </w:tr>
      <w:tr w:rsidR="00BE25F9" w:rsidRPr="0082708E" w:rsidTr="00BE25F9">
        <w:trPr>
          <w:trHeight w:val="705"/>
        </w:trPr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E25F9" w:rsidRPr="00412DF9" w:rsidRDefault="00BE25F9" w:rsidP="009D3F4B">
            <w:pPr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3: «</w:t>
            </w:r>
            <w:r w:rsidRPr="00412D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Правовое регулирование общественных отношений»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412D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 часов)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к пониманию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Нормативный подход к пониманию права. Теория естественного права. Естественное право как юридическая реальность.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17с.175-178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естественного и позитивного права.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Взаимосвязь естественного и позитивного права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17с.178-183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в системе социальных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№14. Составление кластера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Право в системе социальных норм.Законотворческий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процесс в Российской Федерации.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Основные 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ризнаки права. Право и мораль.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18с.184-189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Система российского права: элементы системы права; частное и публичное право; материальное и процессуальное право.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Система права. Норма права. Отрасль права. Институт права.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18с.189-193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Источники права.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такое источник пр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ава. Основные источники права.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19с.194-197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нормативных актов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Виды нормативных актов. Федеральные законы и законы субъектов РФ. </w:t>
            </w: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Законотворческий процесс в Российской Федерации.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19с.197-205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Правоотношения и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№15.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Что такое правоотношение. Что такое правонарушение.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20с.207-210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Юридическая ответственность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№16. «Решение правовых 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Юридическая ответственность. Система судебной защиты прав человека. Разви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тие права в современной России.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20с.209-217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Предпосылки правомерного поведения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Правосозн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ание. Правомерное поведение.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21с.217-221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культура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Правовая культура.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21с.221-228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Гражданин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№17.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B12D9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Гражданство Российской Федерации.Конституционные права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 обязанности гражданина РФ</w:t>
            </w: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.Права и обязанности налогоплательщика.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Юридическая ответственность за налоговые правонарушения. Законодательство в сфере антикоррупционной политики государства.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22с.229-231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Воинская обязанность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№18.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Воинская обязанность.Военная служба по контракту.Альтернативная гражданская служба.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22с.231-238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№19. «Решение правовых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9E2CFC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Гражданское право.Гражданские правоотношения.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Субъекты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гражданского права. </w:t>
            </w: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Имущественные права.Право собственности.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Основание приобретения права собственности. Неимущественные права: честь, достоинство, имя. </w:t>
            </w: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Право на результат интеллектуальной деятельности.Способы защиты имущественных и неимущественных прав. прав.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Организационно-правовые формы предприятий.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23с.241-248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Наследование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9E2CFC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Наследование.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23с.248-252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№20.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E2CFC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Семейное право.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Порядок и условия заключения и расторжения брака. Правовое регулирование отношений супругов.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23с.253-258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и обязанности детей и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№21.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Права и обязанности детей и родителей.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Воспитание детей, оставшихся без попечения родителей.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23с.258-264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занятости и трудоустройства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№22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. «Решение правовых задач»</w:t>
            </w:r>
          </w:p>
          <w:p w:rsidR="00BE25F9" w:rsidRPr="0082708E" w:rsidRDefault="00BE25F9" w:rsidP="0082708E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Занятость и трудоустройство.</w:t>
            </w:r>
          </w:p>
          <w:p w:rsidR="00BE25F9" w:rsidRPr="0082708E" w:rsidRDefault="00BE25F9" w:rsidP="00AF1E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Трудовые правоотношения. 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Порядок приёма на работу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заключения и расторжения трудового договора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. Профессиональное образование.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Порядок приема на обучение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профессиональные и образовательные организации высшего образования. Порядок оказания платных образовательных услуг.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25с.264-270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 и социальное обеспечение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Правовые основы социальной защиты и социального обеспечения.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25с.270-276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право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Экологическое право.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Право на благоприятную окружающую среду и способы его защиты. Экологические правонарушения.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26с.277-282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защиты экологических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Способы защиты экологических прав. Экологические правонарушения.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26с.282-286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Процессуальные отрасли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Гражданские споры, порядок их рассмотрения.Основные правила и принципы гражданского процесса.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Арбитражный процесс. 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административной юрисдикции.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27с.287-293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№24. «Решение правовых 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Уголовный процесс.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уголовного процесса.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Стадии уголовного процесса.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27с.293-302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Конституционное судопроизводство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Конституционное судопроизводство.</w:t>
            </w:r>
          </w:p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Принципы конституционного производства. </w:t>
            </w:r>
            <w:r w:rsidRPr="0077549F">
              <w:rPr>
                <w:rFonts w:ascii="Times New Roman" w:eastAsia="Calibri" w:hAnsi="Times New Roman" w:cs="Times New Roman"/>
                <w:sz w:val="20"/>
                <w:szCs w:val="20"/>
              </w:rPr>
              <w:t>Судьи Конституционного суда.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28с.303-307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стадии конституционного судопроизводства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стадии конституционного производства.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28с.307-311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защита прав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54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Понятие и предмет международного права.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Международная защита прав человека в условиях мирного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военногг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времени. 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 прав и свобод человека средствами ООН. Европейская система защиты прав человека. Проблема отмены смертной казни.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29с.312-319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преступления и правонарушения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преступления и правонарушения. Полномочия международного уголовного суда. Перспективы развития механизмов международной защиты прав т свобод человек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29с.319-322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 основы антитеррористической политики Российской Федерации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Правовая база </w:t>
            </w:r>
            <w:r w:rsidRPr="007754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противодействия терроризму в России.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30с.322-327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власти, проводящие политику противодействия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№25.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Органы власти, проводящие политику противодействия терроризму. Роль СМИ и гражданского общества в противодействии терроризму.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30с.327-331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теме: «Правовое регулирование общественных отношений»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в тетради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работа  по теме «Правовое регулирование общественных отношений».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С332-333</w:t>
            </w:r>
          </w:p>
        </w:tc>
      </w:tr>
      <w:tr w:rsidR="00BE25F9" w:rsidRPr="0082708E" w:rsidTr="00BE25F9"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BE25F9">
            <w:pPr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повторение и обобщение </w:t>
            </w:r>
            <w:r w:rsidRPr="00412DF9">
              <w:rPr>
                <w:rFonts w:ascii="Times New Roman" w:hAnsi="Times New Roman" w:cs="Times New Roman"/>
                <w:b/>
                <w:sz w:val="28"/>
                <w:szCs w:val="28"/>
              </w:rPr>
              <w:t>(2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курсу «Обществознание» в 10 классе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С.334-343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курсу «Обществознание» в 10 классе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7463" w:rsidRPr="0082708E" w:rsidRDefault="001E7463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0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82583" w:rsidRPr="0082708E" w:rsidRDefault="001E7463" w:rsidP="00B21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0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sectPr w:rsidR="00082583" w:rsidRPr="0082708E" w:rsidSect="00FD3596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856"/>
    <w:multiLevelType w:val="multilevel"/>
    <w:tmpl w:val="B96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AB8"/>
    <w:multiLevelType w:val="multilevel"/>
    <w:tmpl w:val="A5D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66BDC"/>
    <w:multiLevelType w:val="hybridMultilevel"/>
    <w:tmpl w:val="254A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6065F"/>
    <w:multiLevelType w:val="multilevel"/>
    <w:tmpl w:val="30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099E"/>
    <w:multiLevelType w:val="hybridMultilevel"/>
    <w:tmpl w:val="2E8E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B7E"/>
    <w:multiLevelType w:val="hybridMultilevel"/>
    <w:tmpl w:val="1D7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24C81"/>
    <w:multiLevelType w:val="multilevel"/>
    <w:tmpl w:val="5E0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134F5"/>
    <w:multiLevelType w:val="hybridMultilevel"/>
    <w:tmpl w:val="D16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C4E49"/>
    <w:multiLevelType w:val="multilevel"/>
    <w:tmpl w:val="F87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81C1E"/>
    <w:multiLevelType w:val="hybridMultilevel"/>
    <w:tmpl w:val="AF2C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8270A"/>
    <w:multiLevelType w:val="multilevel"/>
    <w:tmpl w:val="A5F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C02F27"/>
    <w:multiLevelType w:val="hybridMultilevel"/>
    <w:tmpl w:val="2994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479"/>
    <w:multiLevelType w:val="multilevel"/>
    <w:tmpl w:val="299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3190F"/>
    <w:multiLevelType w:val="hybridMultilevel"/>
    <w:tmpl w:val="F0DE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12A20DC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20538"/>
    <w:multiLevelType w:val="multilevel"/>
    <w:tmpl w:val="AEF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3461F8"/>
    <w:multiLevelType w:val="hybridMultilevel"/>
    <w:tmpl w:val="89D4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3255C"/>
    <w:multiLevelType w:val="hybridMultilevel"/>
    <w:tmpl w:val="0376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E404C"/>
    <w:multiLevelType w:val="hybridMultilevel"/>
    <w:tmpl w:val="E76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45673"/>
    <w:multiLevelType w:val="multilevel"/>
    <w:tmpl w:val="893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F1AEA"/>
    <w:multiLevelType w:val="hybridMultilevel"/>
    <w:tmpl w:val="7884E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E10EE"/>
    <w:multiLevelType w:val="multilevel"/>
    <w:tmpl w:val="373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92FA5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A52509"/>
    <w:multiLevelType w:val="multilevel"/>
    <w:tmpl w:val="08A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33F88"/>
    <w:multiLevelType w:val="multilevel"/>
    <w:tmpl w:val="1D2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D62D19"/>
    <w:multiLevelType w:val="multilevel"/>
    <w:tmpl w:val="89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652A1"/>
    <w:multiLevelType w:val="multilevel"/>
    <w:tmpl w:val="439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3142A2"/>
    <w:multiLevelType w:val="hybridMultilevel"/>
    <w:tmpl w:val="F88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43BE0"/>
    <w:multiLevelType w:val="multilevel"/>
    <w:tmpl w:val="70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34AB6"/>
    <w:multiLevelType w:val="hybridMultilevel"/>
    <w:tmpl w:val="F056D63E"/>
    <w:lvl w:ilvl="0" w:tplc="56FEA90E">
      <w:start w:val="1"/>
      <w:numFmt w:val="decimal"/>
      <w:lvlText w:val="%1."/>
      <w:lvlJc w:val="left"/>
      <w:pPr>
        <w:ind w:left="206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>
    <w:nsid w:val="715C1E52"/>
    <w:multiLevelType w:val="multilevel"/>
    <w:tmpl w:val="C64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415874"/>
    <w:multiLevelType w:val="hybridMultilevel"/>
    <w:tmpl w:val="461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C0B04"/>
    <w:multiLevelType w:val="multilevel"/>
    <w:tmpl w:val="A3A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F293C"/>
    <w:multiLevelType w:val="hybridMultilevel"/>
    <w:tmpl w:val="529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7145B"/>
    <w:multiLevelType w:val="multilevel"/>
    <w:tmpl w:val="1BD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D08CB"/>
    <w:multiLevelType w:val="hybridMultilevel"/>
    <w:tmpl w:val="7A1C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25D82"/>
    <w:multiLevelType w:val="hybridMultilevel"/>
    <w:tmpl w:val="FD7E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"/>
  </w:num>
  <w:num w:numId="4">
    <w:abstractNumId w:val="28"/>
  </w:num>
  <w:num w:numId="5">
    <w:abstractNumId w:val="6"/>
  </w:num>
  <w:num w:numId="6">
    <w:abstractNumId w:val="26"/>
  </w:num>
  <w:num w:numId="7">
    <w:abstractNumId w:val="39"/>
  </w:num>
  <w:num w:numId="8">
    <w:abstractNumId w:val="35"/>
  </w:num>
  <w:num w:numId="9">
    <w:abstractNumId w:val="10"/>
  </w:num>
  <w:num w:numId="10">
    <w:abstractNumId w:val="33"/>
  </w:num>
  <w:num w:numId="11">
    <w:abstractNumId w:val="30"/>
  </w:num>
  <w:num w:numId="12">
    <w:abstractNumId w:val="0"/>
  </w:num>
  <w:num w:numId="13">
    <w:abstractNumId w:val="29"/>
  </w:num>
  <w:num w:numId="14">
    <w:abstractNumId w:val="20"/>
  </w:num>
  <w:num w:numId="15">
    <w:abstractNumId w:val="37"/>
  </w:num>
  <w:num w:numId="16">
    <w:abstractNumId w:val="8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3"/>
  </w:num>
  <w:num w:numId="21">
    <w:abstractNumId w:val="14"/>
  </w:num>
  <w:num w:numId="22">
    <w:abstractNumId w:val="23"/>
  </w:num>
  <w:num w:numId="23">
    <w:abstractNumId w:val="15"/>
  </w:num>
  <w:num w:numId="24">
    <w:abstractNumId w:val="27"/>
  </w:num>
  <w:num w:numId="25">
    <w:abstractNumId w:val="19"/>
  </w:num>
  <w:num w:numId="26">
    <w:abstractNumId w:val="22"/>
  </w:num>
  <w:num w:numId="27">
    <w:abstractNumId w:val="25"/>
  </w:num>
  <w:num w:numId="28">
    <w:abstractNumId w:val="4"/>
  </w:num>
  <w:num w:numId="29">
    <w:abstractNumId w:val="17"/>
  </w:num>
  <w:num w:numId="30">
    <w:abstractNumId w:val="2"/>
  </w:num>
  <w:num w:numId="31">
    <w:abstractNumId w:val="9"/>
  </w:num>
  <w:num w:numId="32">
    <w:abstractNumId w:val="42"/>
  </w:num>
  <w:num w:numId="33">
    <w:abstractNumId w:val="21"/>
  </w:num>
  <w:num w:numId="34">
    <w:abstractNumId w:val="12"/>
  </w:num>
  <w:num w:numId="35">
    <w:abstractNumId w:val="40"/>
  </w:num>
  <w:num w:numId="36">
    <w:abstractNumId w:val="16"/>
  </w:num>
  <w:num w:numId="37">
    <w:abstractNumId w:val="11"/>
  </w:num>
  <w:num w:numId="38">
    <w:abstractNumId w:val="18"/>
  </w:num>
  <w:num w:numId="39">
    <w:abstractNumId w:val="7"/>
  </w:num>
  <w:num w:numId="40">
    <w:abstractNumId w:val="5"/>
  </w:num>
  <w:num w:numId="41">
    <w:abstractNumId w:val="32"/>
  </w:num>
  <w:num w:numId="42">
    <w:abstractNumId w:val="38"/>
  </w:num>
  <w:num w:numId="43">
    <w:abstractNumId w:val="36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B2C"/>
    <w:rsid w:val="00082583"/>
    <w:rsid w:val="000A726C"/>
    <w:rsid w:val="001742E5"/>
    <w:rsid w:val="00183D47"/>
    <w:rsid w:val="00192B02"/>
    <w:rsid w:val="00197D36"/>
    <w:rsid w:val="001A377C"/>
    <w:rsid w:val="001B2ECD"/>
    <w:rsid w:val="001E7463"/>
    <w:rsid w:val="002252B3"/>
    <w:rsid w:val="002928B6"/>
    <w:rsid w:val="003B2F2E"/>
    <w:rsid w:val="00412DF9"/>
    <w:rsid w:val="00413090"/>
    <w:rsid w:val="00425378"/>
    <w:rsid w:val="00493285"/>
    <w:rsid w:val="004F14A8"/>
    <w:rsid w:val="005C3505"/>
    <w:rsid w:val="005C768A"/>
    <w:rsid w:val="005E1040"/>
    <w:rsid w:val="006739DD"/>
    <w:rsid w:val="0068714E"/>
    <w:rsid w:val="00756488"/>
    <w:rsid w:val="0077549F"/>
    <w:rsid w:val="007B12D9"/>
    <w:rsid w:val="007D6B30"/>
    <w:rsid w:val="0082708E"/>
    <w:rsid w:val="00837A2E"/>
    <w:rsid w:val="008433B2"/>
    <w:rsid w:val="0085532B"/>
    <w:rsid w:val="009D1E24"/>
    <w:rsid w:val="009D2F51"/>
    <w:rsid w:val="009D3F4B"/>
    <w:rsid w:val="009E2CFC"/>
    <w:rsid w:val="009E6C7F"/>
    <w:rsid w:val="00A92E8A"/>
    <w:rsid w:val="00A96760"/>
    <w:rsid w:val="00AA27AD"/>
    <w:rsid w:val="00AF1EFE"/>
    <w:rsid w:val="00B21DC6"/>
    <w:rsid w:val="00B34FB3"/>
    <w:rsid w:val="00B50ADC"/>
    <w:rsid w:val="00B55694"/>
    <w:rsid w:val="00BE25F9"/>
    <w:rsid w:val="00C20312"/>
    <w:rsid w:val="00C65394"/>
    <w:rsid w:val="00C97EA5"/>
    <w:rsid w:val="00CA3920"/>
    <w:rsid w:val="00CB4D57"/>
    <w:rsid w:val="00CF1C9D"/>
    <w:rsid w:val="00D42B2C"/>
    <w:rsid w:val="00D479D4"/>
    <w:rsid w:val="00D94A1C"/>
    <w:rsid w:val="00E06278"/>
    <w:rsid w:val="00E408BA"/>
    <w:rsid w:val="00EC0B62"/>
    <w:rsid w:val="00EE69DB"/>
    <w:rsid w:val="00F17F35"/>
    <w:rsid w:val="00F338ED"/>
    <w:rsid w:val="00F7540A"/>
    <w:rsid w:val="00F913C2"/>
    <w:rsid w:val="00FD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78"/>
  </w:style>
  <w:style w:type="paragraph" w:styleId="1">
    <w:name w:val="heading 1"/>
    <w:basedOn w:val="a"/>
    <w:link w:val="10"/>
    <w:uiPriority w:val="9"/>
    <w:qFormat/>
    <w:rsid w:val="001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7463"/>
  </w:style>
  <w:style w:type="character" w:customStyle="1" w:styleId="apple-converted-space">
    <w:name w:val="apple-converted-space"/>
    <w:basedOn w:val="a0"/>
    <w:rsid w:val="001E7463"/>
  </w:style>
  <w:style w:type="character" w:styleId="a3">
    <w:name w:val="Hyperlink"/>
    <w:basedOn w:val="a0"/>
    <w:unhideWhenUsed/>
    <w:rsid w:val="001E7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463"/>
    <w:rPr>
      <w:color w:val="800080"/>
      <w:u w:val="single"/>
    </w:rPr>
  </w:style>
  <w:style w:type="paragraph" w:customStyle="1" w:styleId="name">
    <w:name w:val="name"/>
    <w:basedOn w:val="a"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6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1742E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1742E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99"/>
    <w:qFormat/>
    <w:rsid w:val="001742E5"/>
    <w:pPr>
      <w:ind w:left="720"/>
      <w:contextualSpacing/>
    </w:pPr>
  </w:style>
  <w:style w:type="table" w:styleId="ac">
    <w:name w:val="Table Grid"/>
    <w:basedOn w:val="a1"/>
    <w:uiPriority w:val="39"/>
    <w:rsid w:val="00174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74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3">
    <w:name w:val="c33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1DC6"/>
  </w:style>
  <w:style w:type="paragraph" w:customStyle="1" w:styleId="c38">
    <w:name w:val="c38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21DC6"/>
  </w:style>
  <w:style w:type="paragraph" w:customStyle="1" w:styleId="c32">
    <w:name w:val="c3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qFormat/>
    <w:locked/>
    <w:rsid w:val="00197D36"/>
  </w:style>
  <w:style w:type="paragraph" w:customStyle="1" w:styleId="Default">
    <w:name w:val="Default"/>
    <w:rsid w:val="00197D3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85532B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85532B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85532B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1083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51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26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93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793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1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7989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9925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23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962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9704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4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332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77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516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76/start/270917/" TargetMode="External"/><Relationship Id="rId13" Type="http://schemas.openxmlformats.org/officeDocument/2006/relationships/hyperlink" Target="https://resh.edu.ru/subject/lesson/5841/start/289637/" TargetMode="External"/><Relationship Id="rId18" Type="http://schemas.openxmlformats.org/officeDocument/2006/relationships/hyperlink" Target="https://resh.edu.ru/subject/lesson/4687/start/8469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5441/start/84506/" TargetMode="External"/><Relationship Id="rId7" Type="http://schemas.openxmlformats.org/officeDocument/2006/relationships/hyperlink" Target="https://resh.edu.ru/subject/lesson/5839/start/205321/" TargetMode="External"/><Relationship Id="rId12" Type="http://schemas.openxmlformats.org/officeDocument/2006/relationships/hyperlink" Target="https://resh.edu.ru/subject/lesson/5480/start/226314/" TargetMode="External"/><Relationship Id="rId17" Type="http://schemas.openxmlformats.org/officeDocument/2006/relationships/hyperlink" Target="https://resh.edu.ru/subject/lesson/4024/start/20529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838/start/205259/" TargetMode="External"/><Relationship Id="rId20" Type="http://schemas.openxmlformats.org/officeDocument/2006/relationships/hyperlink" Target="https://resh.edu.ru/subject/lesson/5477/start/845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837/start/84283/" TargetMode="External"/><Relationship Id="rId11" Type="http://schemas.openxmlformats.org/officeDocument/2006/relationships/hyperlink" Target="https://resh.edu.ru/subject/lesson/4689/start/8517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841/start/28963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5576/start/98132/" TargetMode="External"/><Relationship Id="rId19" Type="http://schemas.openxmlformats.org/officeDocument/2006/relationships/hyperlink" Target="https://resh.edu.ru/subject/lesson/4688/start/845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478/start/84475/" TargetMode="External"/><Relationship Id="rId14" Type="http://schemas.openxmlformats.org/officeDocument/2006/relationships/hyperlink" Target="https://resh.edu.ru/subject/lesson/5841/start/289637" TargetMode="External"/><Relationship Id="rId22" Type="http://schemas.openxmlformats.org/officeDocument/2006/relationships/hyperlink" Target="https://resh.edu.ru/subject/lesson/5441/start/845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B610-791C-42CD-94EF-C649206A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6692</Words>
  <Characters>38151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8</cp:revision>
  <cp:lastPrinted>2022-04-10T20:06:00Z</cp:lastPrinted>
  <dcterms:created xsi:type="dcterms:W3CDTF">2022-10-15T21:05:00Z</dcterms:created>
  <dcterms:modified xsi:type="dcterms:W3CDTF">2022-11-25T22:32:00Z</dcterms:modified>
</cp:coreProperties>
</file>